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2"/>
      </w:tblGrid>
      <w:tr w:rsidR="000173A7" w14:paraId="4973230D" w14:textId="77777777"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F2FB" w14:textId="258FE542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eastAsia="Arial" w:hAnsi="Arial" w:cs="Arial"/>
                <w:u w:val="single"/>
              </w:rPr>
              <w:t xml:space="preserve">                                                            </w:t>
            </w:r>
            <w:r w:rsidR="004F6291">
              <w:rPr>
                <w:noProof/>
              </w:rPr>
              <w:object w:dxaOrig="1032" w:dyaOrig="1032" w14:anchorId="03893648">
                <v:rect id="rectole0000000000" o:spid="_x0000_i1025" style="width:51.75pt;height:51.75pt" o:ole="" o:preferrelative="t" stroked="f">
                  <v:imagedata r:id="rId5" o:title=""/>
                </v:rect>
                <o:OLEObject Type="Embed" ProgID="StaticMetafile" ShapeID="rectole0000000000" DrawAspect="Content" ObjectID="_1758769647" r:id="rId6"/>
              </w:object>
            </w:r>
          </w:p>
        </w:tc>
        <w:tc>
          <w:tcPr>
            <w:tcW w:w="7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576D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DA CIDADE DO RIO DE JANEIRO</w:t>
            </w:r>
          </w:p>
          <w:p w14:paraId="6D73CBE5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 Municipal de Educação</w:t>
            </w:r>
          </w:p>
          <w:p w14:paraId="0E6209E1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Conselho Municipal de Educação</w:t>
            </w:r>
          </w:p>
          <w:p w14:paraId="6221AF9D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5B00B0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3633EE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11491A6" w14:textId="77777777" w:rsidR="000173A7" w:rsidRDefault="000173A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30811775" w14:textId="77777777" w:rsidR="001D5DC8" w:rsidRPr="001D5DC8" w:rsidRDefault="001D5DC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2836EC62" w14:textId="1D87D211" w:rsidR="000173A7" w:rsidRPr="00994EF3" w:rsidRDefault="00B548F6">
      <w:pPr>
        <w:spacing w:after="0" w:line="240" w:lineRule="auto"/>
        <w:jc w:val="center"/>
        <w:rPr>
          <w:rFonts w:ascii="Arial" w:eastAsia="Arial" w:hAnsi="Arial" w:cs="Arial"/>
        </w:rPr>
      </w:pPr>
      <w:r w:rsidRPr="00994EF3">
        <w:rPr>
          <w:rFonts w:ascii="Arial" w:eastAsia="Arial" w:hAnsi="Arial" w:cs="Arial"/>
        </w:rPr>
        <w:t>ATA DA 1</w:t>
      </w:r>
      <w:r w:rsidR="003C3E66" w:rsidRPr="00994EF3">
        <w:rPr>
          <w:rFonts w:ascii="Arial" w:eastAsia="Arial" w:hAnsi="Arial" w:cs="Arial"/>
        </w:rPr>
        <w:t>1</w:t>
      </w:r>
      <w:r w:rsidR="00A819A7" w:rsidRPr="00994EF3">
        <w:rPr>
          <w:rFonts w:ascii="Arial" w:eastAsia="Arial" w:hAnsi="Arial" w:cs="Arial"/>
        </w:rPr>
        <w:t>2</w:t>
      </w:r>
      <w:r w:rsidR="001D5DC8">
        <w:rPr>
          <w:rFonts w:ascii="Arial" w:eastAsia="Arial" w:hAnsi="Arial" w:cs="Arial"/>
        </w:rPr>
        <w:t>5</w:t>
      </w:r>
      <w:r w:rsidRPr="00994EF3">
        <w:rPr>
          <w:rFonts w:ascii="Arial" w:eastAsia="Arial" w:hAnsi="Arial" w:cs="Arial"/>
        </w:rPr>
        <w:t>ª SESSÃO DO CONSELHO MUNICIPAL DE EDUCAÇÃO</w:t>
      </w:r>
    </w:p>
    <w:p w14:paraId="54712779" w14:textId="14043B7B" w:rsidR="009076DD" w:rsidRPr="00994EF3" w:rsidRDefault="009076DD">
      <w:pPr>
        <w:spacing w:after="0" w:line="240" w:lineRule="auto"/>
        <w:jc w:val="center"/>
        <w:rPr>
          <w:rFonts w:ascii="Arial" w:eastAsia="Arial" w:hAnsi="Arial" w:cs="Arial"/>
        </w:rPr>
      </w:pPr>
    </w:p>
    <w:p w14:paraId="016A8E17" w14:textId="6FD9C8DE" w:rsidR="009076DD" w:rsidRPr="00994EF3" w:rsidRDefault="009076DD" w:rsidP="009076DD">
      <w:pPr>
        <w:spacing w:after="0" w:line="240" w:lineRule="auto"/>
        <w:jc w:val="both"/>
        <w:rPr>
          <w:rFonts w:ascii="Arial" w:eastAsia="Arial" w:hAnsi="Arial" w:cs="Arial"/>
        </w:rPr>
      </w:pPr>
    </w:p>
    <w:p w14:paraId="6D4776EE" w14:textId="513E5356" w:rsidR="002B65E6" w:rsidRPr="00130B3D" w:rsidRDefault="0054709E" w:rsidP="00994E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C4BB8">
        <w:rPr>
          <w:rFonts w:ascii="Arial" w:eastAsia="Arial" w:hAnsi="Arial" w:cs="Arial"/>
          <w:sz w:val="24"/>
          <w:szCs w:val="24"/>
        </w:rPr>
        <w:t xml:space="preserve">                </w:t>
      </w:r>
      <w:r w:rsidR="009076DD" w:rsidRPr="006C4BB8">
        <w:rPr>
          <w:rFonts w:ascii="Arial" w:eastAsia="Arial" w:hAnsi="Arial" w:cs="Arial"/>
          <w:sz w:val="24"/>
          <w:szCs w:val="24"/>
        </w:rPr>
        <w:t xml:space="preserve">Aos </w:t>
      </w:r>
      <w:r w:rsidR="00BA5036" w:rsidRPr="006C4BB8">
        <w:rPr>
          <w:rFonts w:ascii="Arial" w:eastAsia="Arial" w:hAnsi="Arial" w:cs="Arial"/>
          <w:sz w:val="24"/>
          <w:szCs w:val="24"/>
        </w:rPr>
        <w:t xml:space="preserve">vinte </w:t>
      </w:r>
      <w:r w:rsidR="002B65E6" w:rsidRPr="006C4BB8">
        <w:rPr>
          <w:rFonts w:ascii="Arial" w:eastAsia="Arial" w:hAnsi="Arial" w:cs="Arial"/>
          <w:sz w:val="24"/>
          <w:szCs w:val="24"/>
        </w:rPr>
        <w:t xml:space="preserve">e </w:t>
      </w:r>
      <w:r w:rsidR="001D5DC8" w:rsidRPr="006C4BB8">
        <w:rPr>
          <w:rFonts w:ascii="Arial" w:eastAsia="Arial" w:hAnsi="Arial" w:cs="Arial"/>
          <w:sz w:val="24"/>
          <w:szCs w:val="24"/>
        </w:rPr>
        <w:t>nove</w:t>
      </w:r>
      <w:r w:rsidR="002B65E6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6C4BB8">
        <w:rPr>
          <w:rFonts w:ascii="Arial" w:eastAsia="Arial" w:hAnsi="Arial" w:cs="Arial"/>
          <w:sz w:val="24"/>
          <w:szCs w:val="24"/>
        </w:rPr>
        <w:t xml:space="preserve">dias do mês de </w:t>
      </w:r>
      <w:r w:rsidR="001D5DC8" w:rsidRPr="006C4BB8">
        <w:rPr>
          <w:rFonts w:ascii="Arial" w:eastAsia="Arial" w:hAnsi="Arial" w:cs="Arial"/>
          <w:sz w:val="24"/>
          <w:szCs w:val="24"/>
        </w:rPr>
        <w:t>agosto</w:t>
      </w:r>
      <w:r w:rsidR="009076DD" w:rsidRPr="006C4BB8">
        <w:rPr>
          <w:rFonts w:ascii="Arial" w:eastAsia="Arial" w:hAnsi="Arial" w:cs="Arial"/>
          <w:sz w:val="24"/>
          <w:szCs w:val="24"/>
        </w:rPr>
        <w:t xml:space="preserve"> de 2023, o Conselho Municipal de Educação do Rio de Janeiro (CME) realiza a 11</w:t>
      </w:r>
      <w:r w:rsidR="00A819A7" w:rsidRPr="006C4BB8">
        <w:rPr>
          <w:rFonts w:ascii="Arial" w:eastAsia="Arial" w:hAnsi="Arial" w:cs="Arial"/>
          <w:sz w:val="24"/>
          <w:szCs w:val="24"/>
        </w:rPr>
        <w:t>2</w:t>
      </w:r>
      <w:r w:rsidR="001D5DC8" w:rsidRPr="006C4BB8">
        <w:rPr>
          <w:rFonts w:ascii="Arial" w:eastAsia="Arial" w:hAnsi="Arial" w:cs="Arial"/>
          <w:sz w:val="24"/>
          <w:szCs w:val="24"/>
        </w:rPr>
        <w:t>5</w:t>
      </w:r>
      <w:r w:rsidR="009076DD" w:rsidRPr="006C4BB8">
        <w:rPr>
          <w:rFonts w:ascii="Arial" w:eastAsia="Arial" w:hAnsi="Arial" w:cs="Arial"/>
          <w:sz w:val="24"/>
          <w:szCs w:val="24"/>
        </w:rPr>
        <w:t xml:space="preserve">ª sessão, que se constitui em </w:t>
      </w:r>
      <w:r w:rsidR="009845EA" w:rsidRPr="006C4BB8">
        <w:rPr>
          <w:rFonts w:ascii="Arial" w:eastAsia="Arial" w:hAnsi="Arial" w:cs="Arial"/>
          <w:sz w:val="24"/>
          <w:szCs w:val="24"/>
        </w:rPr>
        <w:t xml:space="preserve">sessão </w:t>
      </w:r>
      <w:r w:rsidR="000B55B0" w:rsidRPr="006C4BB8">
        <w:rPr>
          <w:rFonts w:ascii="Arial" w:eastAsia="Arial" w:hAnsi="Arial" w:cs="Arial"/>
          <w:sz w:val="24"/>
          <w:szCs w:val="24"/>
        </w:rPr>
        <w:t>pública</w:t>
      </w:r>
      <w:r w:rsidR="000B3C0A" w:rsidRPr="006C4BB8">
        <w:rPr>
          <w:rFonts w:ascii="Arial" w:eastAsia="Arial" w:hAnsi="Arial" w:cs="Arial"/>
          <w:sz w:val="24"/>
          <w:szCs w:val="24"/>
        </w:rPr>
        <w:t xml:space="preserve">, </w:t>
      </w:r>
      <w:r w:rsidR="00960903" w:rsidRPr="006C4BB8">
        <w:rPr>
          <w:rFonts w:ascii="Arial" w:eastAsia="Arial" w:hAnsi="Arial" w:cs="Arial"/>
          <w:sz w:val="24"/>
          <w:szCs w:val="24"/>
        </w:rPr>
        <w:t>comparecendo</w:t>
      </w:r>
      <w:r w:rsidR="00CB0ABB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6C4BB8">
        <w:rPr>
          <w:rFonts w:ascii="Arial" w:eastAsia="Arial" w:hAnsi="Arial" w:cs="Arial"/>
          <w:sz w:val="24"/>
          <w:szCs w:val="24"/>
        </w:rPr>
        <w:t>o Presidente deste Conselho, Renan Ferreirinha,</w:t>
      </w:r>
      <w:r w:rsidR="0093159A" w:rsidRPr="006C4BB8">
        <w:rPr>
          <w:rFonts w:ascii="Arial" w:eastAsia="Arial" w:hAnsi="Arial" w:cs="Arial"/>
          <w:sz w:val="24"/>
          <w:szCs w:val="24"/>
        </w:rPr>
        <w:t xml:space="preserve"> de forma </w:t>
      </w:r>
      <w:r w:rsidR="00B9397E" w:rsidRPr="006C4BB8">
        <w:rPr>
          <w:rFonts w:ascii="Arial" w:eastAsia="Arial" w:hAnsi="Arial" w:cs="Arial"/>
          <w:sz w:val="24"/>
          <w:szCs w:val="24"/>
        </w:rPr>
        <w:t>remota</w:t>
      </w:r>
      <w:r w:rsidR="00900CF9" w:rsidRPr="006C4BB8">
        <w:rPr>
          <w:rFonts w:ascii="Arial" w:eastAsia="Arial" w:hAnsi="Arial" w:cs="Arial"/>
          <w:sz w:val="24"/>
          <w:szCs w:val="24"/>
        </w:rPr>
        <w:t xml:space="preserve">, </w:t>
      </w:r>
      <w:r w:rsidR="000B3C0A" w:rsidRPr="006C4BB8">
        <w:rPr>
          <w:rFonts w:ascii="Arial" w:eastAsia="Arial" w:hAnsi="Arial" w:cs="Arial"/>
          <w:sz w:val="24"/>
          <w:szCs w:val="24"/>
        </w:rPr>
        <w:t>e</w:t>
      </w:r>
      <w:r w:rsidR="00D42E76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6C4BB8">
        <w:rPr>
          <w:rFonts w:ascii="Arial" w:eastAsia="Arial" w:hAnsi="Arial" w:cs="Arial"/>
          <w:sz w:val="24"/>
          <w:szCs w:val="24"/>
        </w:rPr>
        <w:t>os Conselheiros Willmann Silva Costa, Ana Maria Gomes Cezar</w:t>
      </w:r>
      <w:r w:rsidR="004D78B2" w:rsidRPr="006C4BB8">
        <w:rPr>
          <w:rFonts w:ascii="Arial" w:eastAsia="Arial" w:hAnsi="Arial" w:cs="Arial"/>
          <w:sz w:val="24"/>
          <w:szCs w:val="24"/>
        </w:rPr>
        <w:t xml:space="preserve">, </w:t>
      </w:r>
      <w:r w:rsidR="005D1C32" w:rsidRPr="006C4BB8">
        <w:rPr>
          <w:rFonts w:ascii="Arial" w:eastAsia="Arial" w:hAnsi="Arial" w:cs="Arial"/>
          <w:sz w:val="24"/>
          <w:szCs w:val="24"/>
        </w:rPr>
        <w:t>M</w:t>
      </w:r>
      <w:r w:rsidR="009076DD" w:rsidRPr="006C4BB8">
        <w:rPr>
          <w:rFonts w:ascii="Arial" w:eastAsia="Arial" w:hAnsi="Arial" w:cs="Arial"/>
          <w:sz w:val="24"/>
          <w:szCs w:val="24"/>
        </w:rPr>
        <w:t>aria de Lourdes Albuquerque Tavares</w:t>
      </w:r>
      <w:r w:rsidR="00053A4C" w:rsidRPr="006C4BB8">
        <w:rPr>
          <w:rFonts w:ascii="Arial" w:eastAsia="Arial" w:hAnsi="Arial" w:cs="Arial"/>
          <w:sz w:val="24"/>
          <w:szCs w:val="24"/>
        </w:rPr>
        <w:t>,</w:t>
      </w:r>
      <w:r w:rsidR="004D78B2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A819A7" w:rsidRPr="006C4BB8">
        <w:rPr>
          <w:rFonts w:ascii="Arial" w:eastAsia="Arial" w:hAnsi="Arial" w:cs="Arial"/>
          <w:sz w:val="24"/>
          <w:szCs w:val="24"/>
        </w:rPr>
        <w:t xml:space="preserve">Maria de Nazareth Machado de Barros Vasconcellos, </w:t>
      </w:r>
      <w:r w:rsidR="00053A4C" w:rsidRPr="006C4BB8">
        <w:rPr>
          <w:rFonts w:ascii="Arial" w:eastAsia="Arial" w:hAnsi="Arial" w:cs="Arial"/>
          <w:sz w:val="24"/>
          <w:szCs w:val="24"/>
        </w:rPr>
        <w:t>Mariza de Almeida Moreira</w:t>
      </w:r>
      <w:r w:rsidR="009076DD" w:rsidRPr="006C4BB8">
        <w:rPr>
          <w:rFonts w:ascii="Arial" w:eastAsia="Arial" w:hAnsi="Arial" w:cs="Arial"/>
          <w:sz w:val="24"/>
          <w:szCs w:val="24"/>
        </w:rPr>
        <w:t>, Maria José da Conceição Lourenço, Fernanda Raquel Nunes, Virginia Cecília da Rocha Louzada</w:t>
      </w:r>
      <w:r w:rsidR="00A819A7" w:rsidRPr="006C4BB8">
        <w:rPr>
          <w:rFonts w:ascii="Arial" w:eastAsia="Arial" w:hAnsi="Arial" w:cs="Arial"/>
          <w:sz w:val="24"/>
          <w:szCs w:val="24"/>
        </w:rPr>
        <w:t xml:space="preserve"> e </w:t>
      </w:r>
      <w:r w:rsidR="009076DD" w:rsidRPr="006C4BB8">
        <w:rPr>
          <w:rFonts w:ascii="Arial" w:eastAsia="Arial" w:hAnsi="Arial" w:cs="Arial"/>
          <w:sz w:val="24"/>
          <w:szCs w:val="24"/>
        </w:rPr>
        <w:t>Lindivalda de Jesus</w:t>
      </w:r>
      <w:r w:rsidR="002B65E6" w:rsidRPr="006C4BB8">
        <w:rPr>
          <w:rFonts w:ascii="Arial" w:eastAsia="Arial" w:hAnsi="Arial" w:cs="Arial"/>
          <w:sz w:val="24"/>
          <w:szCs w:val="24"/>
        </w:rPr>
        <w:t>.</w:t>
      </w:r>
      <w:r w:rsidR="009076DD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6C4BB8">
        <w:rPr>
          <w:rFonts w:ascii="Arial" w:eastAsia="Arial" w:hAnsi="Arial" w:cs="Arial"/>
          <w:sz w:val="24"/>
          <w:szCs w:val="24"/>
        </w:rPr>
        <w:t xml:space="preserve">Registre-se a ausência 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do </w:t>
      </w:r>
      <w:r w:rsidR="009845EA" w:rsidRPr="006C4BB8">
        <w:rPr>
          <w:rFonts w:ascii="Arial" w:eastAsia="Arial" w:hAnsi="Arial" w:cs="Arial"/>
          <w:sz w:val="24"/>
          <w:szCs w:val="24"/>
        </w:rPr>
        <w:t>Conselheir</w:t>
      </w:r>
      <w:r w:rsidR="001D5DC8" w:rsidRPr="006C4BB8">
        <w:rPr>
          <w:rFonts w:ascii="Arial" w:eastAsia="Arial" w:hAnsi="Arial" w:cs="Arial"/>
          <w:sz w:val="24"/>
          <w:szCs w:val="24"/>
        </w:rPr>
        <w:t>o José Edmilson da Silva</w:t>
      </w:r>
      <w:r w:rsidR="00A819A7" w:rsidRPr="006C4BB8">
        <w:rPr>
          <w:rFonts w:ascii="Arial" w:eastAsia="Arial" w:hAnsi="Arial" w:cs="Arial"/>
          <w:sz w:val="24"/>
          <w:szCs w:val="24"/>
        </w:rPr>
        <w:t>.</w:t>
      </w:r>
      <w:r w:rsidR="009845EA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A91577" w:rsidRPr="006C4BB8">
        <w:rPr>
          <w:rFonts w:ascii="Arial" w:eastAsia="Arial" w:hAnsi="Arial" w:cs="Arial"/>
          <w:sz w:val="24"/>
          <w:szCs w:val="24"/>
        </w:rPr>
        <w:t>A</w:t>
      </w:r>
      <w:r w:rsidR="002B21E4" w:rsidRPr="006C4BB8">
        <w:rPr>
          <w:rFonts w:ascii="Arial" w:eastAsia="Arial" w:hAnsi="Arial" w:cs="Arial"/>
          <w:sz w:val="24"/>
          <w:szCs w:val="24"/>
        </w:rPr>
        <w:t>ssume a presidência</w:t>
      </w:r>
      <w:r w:rsidR="00A91577" w:rsidRPr="006C4BB8">
        <w:rPr>
          <w:rFonts w:ascii="Arial" w:eastAsia="Arial" w:hAnsi="Arial" w:cs="Arial"/>
          <w:sz w:val="24"/>
          <w:szCs w:val="24"/>
        </w:rPr>
        <w:t xml:space="preserve"> e dá início ao</w:t>
      </w:r>
      <w:r w:rsidR="006F630A" w:rsidRPr="006C4BB8">
        <w:rPr>
          <w:rFonts w:ascii="Arial" w:eastAsia="Arial" w:hAnsi="Arial" w:cs="Arial"/>
          <w:sz w:val="24"/>
          <w:szCs w:val="24"/>
        </w:rPr>
        <w:t xml:space="preserve">s trabalhos </w:t>
      </w:r>
      <w:r w:rsidR="002B21E4" w:rsidRPr="006C4BB8">
        <w:rPr>
          <w:rFonts w:ascii="Arial" w:eastAsia="Arial" w:hAnsi="Arial" w:cs="Arial"/>
          <w:sz w:val="24"/>
          <w:szCs w:val="24"/>
        </w:rPr>
        <w:t xml:space="preserve">o </w:t>
      </w:r>
      <w:r w:rsidR="00773FD9" w:rsidRPr="006C4BB8">
        <w:rPr>
          <w:rFonts w:ascii="Arial" w:eastAsia="Arial" w:hAnsi="Arial" w:cs="Arial"/>
          <w:sz w:val="24"/>
          <w:szCs w:val="24"/>
        </w:rPr>
        <w:t>V</w:t>
      </w:r>
      <w:r w:rsidR="002B21E4" w:rsidRPr="006C4BB8">
        <w:rPr>
          <w:rFonts w:ascii="Arial" w:eastAsia="Arial" w:hAnsi="Arial" w:cs="Arial"/>
          <w:sz w:val="24"/>
          <w:szCs w:val="24"/>
        </w:rPr>
        <w:t xml:space="preserve">ice-Presidente, Conselheiro Willmann Silva Costa, </w:t>
      </w:r>
      <w:r w:rsidR="000B3C0A" w:rsidRPr="006C4BB8">
        <w:rPr>
          <w:rFonts w:ascii="Arial" w:eastAsia="Arial" w:hAnsi="Arial" w:cs="Arial"/>
          <w:sz w:val="24"/>
          <w:szCs w:val="24"/>
        </w:rPr>
        <w:t>declara</w:t>
      </w:r>
      <w:r w:rsidR="00A24370" w:rsidRPr="006C4BB8">
        <w:rPr>
          <w:rFonts w:ascii="Arial" w:eastAsia="Arial" w:hAnsi="Arial" w:cs="Arial"/>
          <w:sz w:val="24"/>
          <w:szCs w:val="24"/>
        </w:rPr>
        <w:t>ndo</w:t>
      </w:r>
      <w:r w:rsidR="000B3C0A" w:rsidRPr="006C4BB8">
        <w:rPr>
          <w:rFonts w:ascii="Arial" w:eastAsia="Arial" w:hAnsi="Arial" w:cs="Arial"/>
          <w:sz w:val="24"/>
          <w:szCs w:val="24"/>
        </w:rPr>
        <w:t xml:space="preserve"> aberta a 11</w:t>
      </w:r>
      <w:r w:rsidR="00A819A7" w:rsidRPr="006C4BB8">
        <w:rPr>
          <w:rFonts w:ascii="Arial" w:eastAsia="Arial" w:hAnsi="Arial" w:cs="Arial"/>
          <w:sz w:val="24"/>
          <w:szCs w:val="24"/>
        </w:rPr>
        <w:t>2</w:t>
      </w:r>
      <w:r w:rsidR="001D5DC8" w:rsidRPr="006C4BB8">
        <w:rPr>
          <w:rFonts w:ascii="Arial" w:eastAsia="Arial" w:hAnsi="Arial" w:cs="Arial"/>
          <w:sz w:val="24"/>
          <w:szCs w:val="24"/>
        </w:rPr>
        <w:t>5</w:t>
      </w:r>
      <w:r w:rsidR="000B3C0A" w:rsidRPr="006C4BB8">
        <w:rPr>
          <w:rFonts w:ascii="Arial" w:eastAsia="Arial" w:hAnsi="Arial" w:cs="Arial"/>
          <w:sz w:val="24"/>
          <w:szCs w:val="24"/>
        </w:rPr>
        <w:t xml:space="preserve">ª sessão deste </w:t>
      </w:r>
      <w:r w:rsidR="002B65E6" w:rsidRPr="006C4BB8">
        <w:rPr>
          <w:rFonts w:ascii="Arial" w:eastAsia="Arial" w:hAnsi="Arial" w:cs="Arial"/>
          <w:sz w:val="24"/>
          <w:szCs w:val="24"/>
        </w:rPr>
        <w:t>Conselho, oportunidade</w:t>
      </w:r>
      <w:r w:rsidR="00A24370" w:rsidRPr="006C4BB8">
        <w:rPr>
          <w:rFonts w:ascii="Arial" w:eastAsia="Arial" w:hAnsi="Arial" w:cs="Arial"/>
          <w:sz w:val="24"/>
          <w:szCs w:val="24"/>
        </w:rPr>
        <w:t xml:space="preserve"> em que agradece</w:t>
      </w:r>
      <w:r w:rsidR="000B3C0A" w:rsidRPr="006C4BB8">
        <w:rPr>
          <w:rFonts w:ascii="Arial" w:eastAsia="Arial" w:hAnsi="Arial" w:cs="Arial"/>
          <w:sz w:val="24"/>
          <w:szCs w:val="24"/>
        </w:rPr>
        <w:t xml:space="preserve"> a presença de todos </w:t>
      </w:r>
      <w:r w:rsidR="002B65E6" w:rsidRPr="006C4BB8">
        <w:rPr>
          <w:rFonts w:ascii="Arial" w:eastAsia="Arial" w:hAnsi="Arial" w:cs="Arial"/>
          <w:sz w:val="24"/>
          <w:szCs w:val="24"/>
        </w:rPr>
        <w:t xml:space="preserve">os </w:t>
      </w:r>
      <w:r w:rsidR="001D5DC8" w:rsidRPr="006C4BB8">
        <w:rPr>
          <w:rFonts w:ascii="Arial" w:eastAsia="Arial" w:hAnsi="Arial" w:cs="Arial"/>
          <w:sz w:val="24"/>
          <w:szCs w:val="24"/>
        </w:rPr>
        <w:t>membros</w:t>
      </w:r>
      <w:r w:rsidR="002B65E6" w:rsidRPr="006C4BB8">
        <w:rPr>
          <w:rFonts w:ascii="Arial" w:eastAsia="Arial" w:hAnsi="Arial" w:cs="Arial"/>
          <w:sz w:val="24"/>
          <w:szCs w:val="24"/>
        </w:rPr>
        <w:t xml:space="preserve"> deste Colegiado</w:t>
      </w:r>
      <w:r w:rsidR="001D5DC8" w:rsidRPr="006C4BB8">
        <w:rPr>
          <w:rFonts w:ascii="Arial" w:eastAsia="Arial" w:hAnsi="Arial" w:cs="Arial"/>
          <w:sz w:val="24"/>
          <w:szCs w:val="24"/>
        </w:rPr>
        <w:t>, dos convidados que compõem a mesa, do público presente e de todos que nos assistem pelo canal do Youtube. Lembro que todas as sessões plenárias estão disponíveis em nosso canal. A seguir, concede a palavra aos Conselheiros para fins de informes, fazendo uso da palavra a Conselheira Lindivalda para fazer referência ao término de seu mandato, oportunidade em que destaca o aprendizado obtido no decorrer de sua gestão e agradece a seus pares pela oportunidade de crescimento, onde cada um contribuiu de forma fundamental.</w:t>
      </w:r>
      <w:r w:rsidR="00814C16" w:rsidRPr="006C4BB8">
        <w:rPr>
          <w:rFonts w:ascii="Arial" w:eastAsia="Arial" w:hAnsi="Arial" w:cs="Arial"/>
          <w:sz w:val="24"/>
          <w:szCs w:val="24"/>
        </w:rPr>
        <w:t xml:space="preserve"> A seguir,</w:t>
      </w:r>
      <w:r w:rsidR="005F3A85" w:rsidRPr="006C4BB8">
        <w:rPr>
          <w:rFonts w:ascii="Arial" w:eastAsia="Arial" w:hAnsi="Arial" w:cs="Arial"/>
          <w:sz w:val="24"/>
          <w:szCs w:val="24"/>
        </w:rPr>
        <w:t xml:space="preserve"> pede a palavra </w:t>
      </w:r>
      <w:r w:rsidR="00D8455A" w:rsidRPr="006C4BB8">
        <w:rPr>
          <w:rFonts w:ascii="Arial" w:eastAsia="Arial" w:hAnsi="Arial" w:cs="Arial"/>
          <w:sz w:val="24"/>
          <w:szCs w:val="24"/>
        </w:rPr>
        <w:t xml:space="preserve">a </w:t>
      </w:r>
      <w:r w:rsidR="005F3A85" w:rsidRPr="006C4BB8">
        <w:rPr>
          <w:rFonts w:ascii="Arial" w:eastAsia="Arial" w:hAnsi="Arial" w:cs="Arial"/>
          <w:sz w:val="24"/>
          <w:szCs w:val="24"/>
        </w:rPr>
        <w:t xml:space="preserve">Conselheira Maria José para falar da intenção do Sinpro-Rio em participar ativamente </w:t>
      </w:r>
      <w:r w:rsidR="006A079D" w:rsidRPr="006C4BB8">
        <w:rPr>
          <w:rFonts w:ascii="Arial" w:eastAsia="Arial" w:hAnsi="Arial" w:cs="Arial"/>
          <w:sz w:val="24"/>
          <w:szCs w:val="24"/>
        </w:rPr>
        <w:t xml:space="preserve">do processo de preparação da </w:t>
      </w:r>
      <w:r w:rsidR="00A24077" w:rsidRPr="006C4BB8">
        <w:rPr>
          <w:rFonts w:ascii="Arial" w:eastAsia="Arial" w:hAnsi="Arial" w:cs="Arial"/>
          <w:sz w:val="24"/>
          <w:szCs w:val="24"/>
        </w:rPr>
        <w:t>CONAEE</w:t>
      </w:r>
      <w:r w:rsidR="00F964D0" w:rsidRPr="006C4BB8">
        <w:rPr>
          <w:rFonts w:ascii="Arial" w:eastAsia="Arial" w:hAnsi="Arial" w:cs="Arial"/>
          <w:sz w:val="24"/>
          <w:szCs w:val="24"/>
        </w:rPr>
        <w:t>, em sua etapa municipal</w:t>
      </w:r>
      <w:r w:rsidR="00AF1E5C" w:rsidRPr="006C4BB8">
        <w:rPr>
          <w:rFonts w:ascii="Arial" w:eastAsia="Arial" w:hAnsi="Arial" w:cs="Arial"/>
          <w:sz w:val="24"/>
          <w:szCs w:val="24"/>
        </w:rPr>
        <w:t>,</w:t>
      </w:r>
      <w:r w:rsidR="00F964D0" w:rsidRPr="006C4BB8">
        <w:rPr>
          <w:rFonts w:ascii="Arial" w:eastAsia="Arial" w:hAnsi="Arial" w:cs="Arial"/>
          <w:sz w:val="24"/>
          <w:szCs w:val="24"/>
        </w:rPr>
        <w:t xml:space="preserve"> que acontecerá até o final de outubro</w:t>
      </w:r>
      <w:r w:rsidR="00AF1E5C" w:rsidRPr="006C4BB8">
        <w:rPr>
          <w:rFonts w:ascii="Arial" w:eastAsia="Arial" w:hAnsi="Arial" w:cs="Arial"/>
          <w:sz w:val="24"/>
          <w:szCs w:val="24"/>
        </w:rPr>
        <w:t>,</w:t>
      </w:r>
      <w:r w:rsidR="00615836" w:rsidRPr="006C4BB8">
        <w:rPr>
          <w:rFonts w:ascii="Arial" w:eastAsia="Arial" w:hAnsi="Arial" w:cs="Arial"/>
          <w:sz w:val="24"/>
          <w:szCs w:val="24"/>
        </w:rPr>
        <w:t xml:space="preserve"> conclamando todos os educadores </w:t>
      </w:r>
      <w:r w:rsidR="0048755C" w:rsidRPr="006C4BB8">
        <w:rPr>
          <w:rFonts w:ascii="Arial" w:eastAsia="Arial" w:hAnsi="Arial" w:cs="Arial"/>
          <w:sz w:val="24"/>
          <w:szCs w:val="24"/>
        </w:rPr>
        <w:t>a participarem</w:t>
      </w:r>
      <w:r w:rsidR="006A72FF" w:rsidRPr="006C4BB8">
        <w:rPr>
          <w:rFonts w:ascii="Arial" w:eastAsia="Arial" w:hAnsi="Arial" w:cs="Arial"/>
          <w:sz w:val="24"/>
          <w:szCs w:val="24"/>
        </w:rPr>
        <w:t xml:space="preserve"> deste momento de revisão do Plano Nacional de Educação</w:t>
      </w:r>
      <w:r w:rsidR="007C26D4" w:rsidRPr="006C4BB8">
        <w:rPr>
          <w:rFonts w:ascii="Arial" w:eastAsia="Arial" w:hAnsi="Arial" w:cs="Arial"/>
          <w:sz w:val="24"/>
          <w:szCs w:val="24"/>
        </w:rPr>
        <w:t xml:space="preserve">, destacando a necessidade de acompanhamento do plano pela sociedade e pressão sobre os governos para que incluam as </w:t>
      </w:r>
      <w:r w:rsidR="00FF290A" w:rsidRPr="006C4BB8">
        <w:rPr>
          <w:rFonts w:ascii="Arial" w:eastAsia="Arial" w:hAnsi="Arial" w:cs="Arial"/>
          <w:sz w:val="24"/>
          <w:szCs w:val="24"/>
        </w:rPr>
        <w:t>demandas do plano em seus orçamentos</w:t>
      </w:r>
      <w:r w:rsidR="001107B0" w:rsidRPr="006C4BB8">
        <w:rPr>
          <w:rFonts w:ascii="Arial" w:eastAsia="Arial" w:hAnsi="Arial" w:cs="Arial"/>
          <w:sz w:val="24"/>
          <w:szCs w:val="24"/>
        </w:rPr>
        <w:t xml:space="preserve">. 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Dando prosseguimento aos trabalhos, </w:t>
      </w:r>
      <w:r w:rsidR="006F630A" w:rsidRPr="006C4BB8">
        <w:rPr>
          <w:rFonts w:ascii="Arial" w:eastAsia="Arial" w:hAnsi="Arial" w:cs="Arial"/>
          <w:sz w:val="24"/>
          <w:szCs w:val="24"/>
        </w:rPr>
        <w:t xml:space="preserve">é 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submetida ao exame dos Conselheiros </w:t>
      </w:r>
      <w:r w:rsidR="006F630A" w:rsidRPr="006C4BB8">
        <w:rPr>
          <w:rFonts w:ascii="Arial" w:eastAsia="Arial" w:hAnsi="Arial" w:cs="Arial"/>
          <w:sz w:val="24"/>
          <w:szCs w:val="24"/>
        </w:rPr>
        <w:t>e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 aprovada a ata </w:t>
      </w:r>
      <w:r w:rsidR="006F630A" w:rsidRPr="006C4BB8">
        <w:rPr>
          <w:rFonts w:ascii="Arial" w:eastAsia="Arial" w:hAnsi="Arial" w:cs="Arial"/>
          <w:sz w:val="24"/>
          <w:szCs w:val="24"/>
        </w:rPr>
        <w:t xml:space="preserve">da 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1124ª sessão, por unanimidade. Dando prosseguimento aos trabalhos, o Vice-Presidente destaca que o mês de agosto foi bastante significativo para os </w:t>
      </w:r>
      <w:r w:rsidR="00E64FFC" w:rsidRPr="006C4BB8">
        <w:rPr>
          <w:rFonts w:ascii="Arial" w:eastAsia="Arial" w:hAnsi="Arial" w:cs="Arial"/>
          <w:sz w:val="24"/>
          <w:szCs w:val="24"/>
        </w:rPr>
        <w:t>C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onselheiros </w:t>
      </w:r>
      <w:r w:rsidR="00E64FFC" w:rsidRPr="006C4BB8">
        <w:rPr>
          <w:rFonts w:ascii="Arial" w:eastAsia="Arial" w:hAnsi="Arial" w:cs="Arial"/>
          <w:sz w:val="24"/>
          <w:szCs w:val="24"/>
        </w:rPr>
        <w:t>M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unicipais de </w:t>
      </w:r>
      <w:r w:rsidR="00E64FFC" w:rsidRPr="006C4BB8">
        <w:rPr>
          <w:rFonts w:ascii="Arial" w:eastAsia="Arial" w:hAnsi="Arial" w:cs="Arial"/>
          <w:sz w:val="24"/>
          <w:szCs w:val="24"/>
        </w:rPr>
        <w:t>E</w:t>
      </w:r>
      <w:r w:rsidR="001D5DC8" w:rsidRPr="006C4BB8">
        <w:rPr>
          <w:rFonts w:ascii="Arial" w:eastAsia="Arial" w:hAnsi="Arial" w:cs="Arial"/>
          <w:sz w:val="24"/>
          <w:szCs w:val="24"/>
        </w:rPr>
        <w:t>ducação do Rio de Janeiro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, que se dedicaram ao </w:t>
      </w:r>
      <w:r w:rsidR="001D5DC8" w:rsidRPr="006C4BB8">
        <w:rPr>
          <w:rFonts w:ascii="Arial" w:eastAsia="Arial" w:hAnsi="Arial" w:cs="Arial"/>
          <w:sz w:val="24"/>
          <w:szCs w:val="24"/>
        </w:rPr>
        <w:t>estudo de um assunto extremamente caro e importante para todos aqueles que se dedicam à educação – A EDUCAÇÃO ESPECIAL.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Acrescenta que </w:t>
      </w:r>
      <w:r w:rsidR="001D5DC8" w:rsidRPr="006C4BB8">
        <w:rPr>
          <w:rFonts w:ascii="Arial" w:eastAsia="Arial" w:hAnsi="Arial" w:cs="Arial"/>
          <w:sz w:val="24"/>
          <w:szCs w:val="24"/>
        </w:rPr>
        <w:t>o estudo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ao qual se referiu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 não se restringiu à participação dos </w:t>
      </w:r>
      <w:r w:rsidR="00E64FFC" w:rsidRPr="006C4BB8">
        <w:rPr>
          <w:rFonts w:ascii="Arial" w:eastAsia="Arial" w:hAnsi="Arial" w:cs="Arial"/>
          <w:sz w:val="24"/>
          <w:szCs w:val="24"/>
        </w:rPr>
        <w:t>C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onselheiros, </w:t>
      </w:r>
      <w:r w:rsidR="00E64FFC" w:rsidRPr="006C4BB8">
        <w:rPr>
          <w:rFonts w:ascii="Arial" w:eastAsia="Arial" w:hAnsi="Arial" w:cs="Arial"/>
          <w:sz w:val="24"/>
          <w:szCs w:val="24"/>
        </w:rPr>
        <w:t>eis que esta Casa contou</w:t>
      </w:r>
      <w:r w:rsidR="001D5DC8" w:rsidRPr="006C4BB8">
        <w:rPr>
          <w:rFonts w:ascii="Arial" w:eastAsia="Arial" w:hAnsi="Arial" w:cs="Arial"/>
          <w:sz w:val="24"/>
          <w:szCs w:val="24"/>
        </w:rPr>
        <w:t xml:space="preserve"> com o valoroso envolvimento dos profissionais que integram a equipe do Instituto Helena Antipoff, cuja excelência do trabalho extrapola os limites geográficos de nossa cidade, sendo referência para todo o país.</w:t>
      </w:r>
      <w:r w:rsidR="00E64FFC" w:rsidRPr="006C4BB8">
        <w:t xml:space="preserve"> </w:t>
      </w:r>
      <w:r w:rsidR="00E64FFC" w:rsidRPr="006C4BB8">
        <w:rPr>
          <w:rFonts w:ascii="Arial" w:eastAsia="Arial" w:hAnsi="Arial" w:cs="Arial"/>
          <w:sz w:val="24"/>
          <w:szCs w:val="24"/>
        </w:rPr>
        <w:t>Continuando sua fala, o Vice-Presidente torna pública a programação do ciclo de estudos</w:t>
      </w:r>
      <w:r w:rsidR="002528A2" w:rsidRPr="006C4BB8">
        <w:rPr>
          <w:rFonts w:ascii="Arial" w:eastAsia="Arial" w:hAnsi="Arial" w:cs="Arial"/>
          <w:sz w:val="24"/>
          <w:szCs w:val="24"/>
        </w:rPr>
        <w:t>: 1)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</w:t>
      </w:r>
      <w:r w:rsidR="0012041D" w:rsidRPr="006C4BB8">
        <w:rPr>
          <w:rFonts w:ascii="Arial" w:eastAsia="Arial" w:hAnsi="Arial" w:cs="Arial"/>
          <w:sz w:val="24"/>
          <w:szCs w:val="24"/>
        </w:rPr>
        <w:t xml:space="preserve">no </w:t>
      </w:r>
      <w:r w:rsidR="00E64FFC" w:rsidRPr="006C4BB8">
        <w:rPr>
          <w:rFonts w:ascii="Arial" w:eastAsia="Arial" w:hAnsi="Arial" w:cs="Arial"/>
          <w:sz w:val="24"/>
          <w:szCs w:val="24"/>
        </w:rPr>
        <w:t>dia 08 DE AGOSTO, O INSTITUTO HELENA ANTIPOFF foi o foco de nossa reflexão. Naquela sessão</w:t>
      </w:r>
      <w:r w:rsidR="009105E3" w:rsidRPr="006C4BB8">
        <w:rPr>
          <w:rFonts w:ascii="Arial" w:eastAsia="Arial" w:hAnsi="Arial" w:cs="Arial"/>
          <w:sz w:val="24"/>
          <w:szCs w:val="24"/>
        </w:rPr>
        <w:t>,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a professora Cláudia Medina tratou das ações e serviços disponibilizados pelo instituto que, como já enfatizei, se constitui como instituição de referência em educação especial; </w:t>
      </w:r>
      <w:r w:rsidR="002528A2" w:rsidRPr="006C4BB8">
        <w:rPr>
          <w:rFonts w:ascii="Arial" w:eastAsia="Arial" w:hAnsi="Arial" w:cs="Arial"/>
          <w:sz w:val="24"/>
          <w:szCs w:val="24"/>
        </w:rPr>
        <w:t xml:space="preserve">2) </w:t>
      </w:r>
      <w:r w:rsidR="00E64FFC" w:rsidRPr="006C4BB8">
        <w:rPr>
          <w:rFonts w:ascii="Arial" w:eastAsia="Arial" w:hAnsi="Arial" w:cs="Arial"/>
          <w:sz w:val="24"/>
          <w:szCs w:val="24"/>
        </w:rPr>
        <w:t>em 15 DE AGOSTO</w:t>
      </w:r>
      <w:r w:rsidR="0012041D" w:rsidRPr="006C4BB8">
        <w:rPr>
          <w:rFonts w:ascii="Arial" w:eastAsia="Arial" w:hAnsi="Arial" w:cs="Arial"/>
          <w:sz w:val="24"/>
          <w:szCs w:val="24"/>
        </w:rPr>
        <w:t>,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nosso foco esteve voltado para o estudo do espectro autista e a superdotação, oportunidade em que a Senhora Ciça Melo, diretora-presidente do Instituto Apontar compartilhou seu conhecimento e experiência sobre altas habilidades e superdotação, bem como a professora Valéria Oliveira, que integra a equipe do Instituto Helena Antipoff, abordou questões relacionadas ao espectro </w:t>
      </w:r>
      <w:r w:rsidR="00E64FFC" w:rsidRPr="006C4BB8">
        <w:rPr>
          <w:rFonts w:ascii="Arial" w:eastAsia="Arial" w:hAnsi="Arial" w:cs="Arial"/>
          <w:sz w:val="24"/>
          <w:szCs w:val="24"/>
        </w:rPr>
        <w:lastRenderedPageBreak/>
        <w:t xml:space="preserve">autista; </w:t>
      </w:r>
      <w:r w:rsidR="002528A2" w:rsidRPr="006C4BB8">
        <w:rPr>
          <w:rFonts w:ascii="Arial" w:eastAsia="Arial" w:hAnsi="Arial" w:cs="Arial"/>
          <w:sz w:val="24"/>
          <w:szCs w:val="24"/>
        </w:rPr>
        <w:t xml:space="preserve">3) 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no dia 22 DE AGOSTO, </w:t>
      </w:r>
      <w:r w:rsidR="002528A2" w:rsidRPr="006C4BB8">
        <w:rPr>
          <w:rFonts w:ascii="Arial" w:eastAsia="Arial" w:hAnsi="Arial" w:cs="Arial"/>
          <w:sz w:val="24"/>
          <w:szCs w:val="24"/>
        </w:rPr>
        <w:t>o foco da reflexão esteve voltado para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a educação especial na perspectiva clínico-pedagógica</w:t>
      </w:r>
      <w:r w:rsidR="002528A2" w:rsidRPr="006C4BB8">
        <w:rPr>
          <w:rFonts w:ascii="Arial" w:eastAsia="Arial" w:hAnsi="Arial" w:cs="Arial"/>
          <w:sz w:val="24"/>
          <w:szCs w:val="24"/>
        </w:rPr>
        <w:t xml:space="preserve">, constituindo-se 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em momento de grande aprendizagem, </w:t>
      </w:r>
      <w:r w:rsidR="002528A2" w:rsidRPr="006C4BB8">
        <w:rPr>
          <w:rFonts w:ascii="Arial" w:eastAsia="Arial" w:hAnsi="Arial" w:cs="Arial"/>
          <w:sz w:val="24"/>
          <w:szCs w:val="24"/>
        </w:rPr>
        <w:t>reunindo</w:t>
      </w:r>
      <w:r w:rsidR="00E64FFC" w:rsidRPr="006C4BB8">
        <w:rPr>
          <w:rFonts w:ascii="Arial" w:eastAsia="Arial" w:hAnsi="Arial" w:cs="Arial"/>
          <w:sz w:val="24"/>
          <w:szCs w:val="24"/>
        </w:rPr>
        <w:t xml:space="preserve"> na mesma mesa de trabalho o médico psiquiatra com ampla experiência em escolas, Joel Bressa, e a professora Annie Redig da Universidade do Estado do Rio de Janeiro, que reúne ampla experiência na educação especial.</w:t>
      </w:r>
      <w:r w:rsidR="002528A2" w:rsidRPr="006C4BB8">
        <w:rPr>
          <w:rFonts w:ascii="Arial" w:eastAsia="Arial" w:hAnsi="Arial" w:cs="Arial"/>
          <w:sz w:val="24"/>
          <w:szCs w:val="24"/>
        </w:rPr>
        <w:t xml:space="preserve"> Acrescenta que nesta data, </w:t>
      </w:r>
      <w:r w:rsidR="00054534" w:rsidRPr="006C4BB8">
        <w:rPr>
          <w:rFonts w:ascii="Arial" w:eastAsia="Arial" w:hAnsi="Arial" w:cs="Arial"/>
          <w:sz w:val="24"/>
          <w:szCs w:val="24"/>
        </w:rPr>
        <w:t>em plenária pública, encerrando nosso ciclo de estudos, serão tratados assuntos que se constituem em matéria de grande interesse: a deficiência visual, a dupla excepcionalidade e a comunicação alternativa. Sendo assim, o Vice-Presidente passa a palavra à professora Vilma Sampaio, mestre em Educação, pós-graduada em deficiência visual e em educação especial, seguida da professora Jacqueline Mac Dowell, Professora Doutora e Pós</w:t>
      </w:r>
      <w:r w:rsidR="00AA01DD" w:rsidRPr="006C4BB8">
        <w:rPr>
          <w:rFonts w:ascii="Arial" w:eastAsia="Arial" w:hAnsi="Arial" w:cs="Arial"/>
          <w:sz w:val="24"/>
          <w:szCs w:val="24"/>
        </w:rPr>
        <w:t>-</w:t>
      </w:r>
      <w:r w:rsidR="00054534" w:rsidRPr="006C4BB8">
        <w:rPr>
          <w:rFonts w:ascii="Arial" w:eastAsia="Arial" w:hAnsi="Arial" w:cs="Arial"/>
          <w:sz w:val="24"/>
          <w:szCs w:val="24"/>
        </w:rPr>
        <w:t xml:space="preserve">doutora pela Fiocruz em Ciência e Arte – que abordará a dupla excepcionalidade e, finalizando concede a palavra à professora Lucia Andrea, pós-graduada em Informática Educativa e Psicopedagogia Clínica e Institucional, que tratará de comunicação alternativa e mobilidade. Vale destacar que todas as convidadas atuam no Instituto Helena Antipoff. Fazendo uso da palavra, as convidadas tratam das questões já mencionadas, devendo ser destacada a apresentação de material pedagógico utilizado em suas práticas docentes. Ao término das apresentações, o Vice-Presidente enfatiza que a instituição escola, quer seja pública, comunitária ou mantida pela iniciativa privada, cumprirá seu papel social quando estiver aberta e comprometida com todos os alunos, suas famílias e seus profissionais. Cada um de nós se caracteriza como </w:t>
      </w:r>
      <w:r w:rsidR="00054534" w:rsidRPr="00054534">
        <w:rPr>
          <w:rFonts w:ascii="Arial" w:eastAsia="Arial" w:hAnsi="Arial" w:cs="Arial"/>
          <w:sz w:val="24"/>
          <w:szCs w:val="24"/>
        </w:rPr>
        <w:t xml:space="preserve">sendo um ser único e, portanto, tem o direito de ter suas características, anseios e necessidades atendidas. </w:t>
      </w:r>
      <w:r w:rsidR="00994EF3" w:rsidRPr="00130B3D">
        <w:rPr>
          <w:rFonts w:ascii="Arial" w:hAnsi="Arial" w:cs="Arial"/>
          <w:sz w:val="24"/>
          <w:szCs w:val="24"/>
        </w:rPr>
        <w:t xml:space="preserve">Encerrando-se os trabalhos, o Vice-Presidente </w:t>
      </w:r>
      <w:r w:rsidR="007D14C9" w:rsidRPr="00130B3D">
        <w:rPr>
          <w:rFonts w:ascii="Arial" w:hAnsi="Arial" w:cs="Arial"/>
          <w:sz w:val="24"/>
          <w:szCs w:val="24"/>
        </w:rPr>
        <w:t>destaca</w:t>
      </w:r>
      <w:r w:rsidR="002C4D44" w:rsidRPr="00130B3D">
        <w:rPr>
          <w:rFonts w:ascii="Arial" w:hAnsi="Arial" w:cs="Arial"/>
          <w:sz w:val="24"/>
          <w:szCs w:val="24"/>
        </w:rPr>
        <w:t xml:space="preserve"> que todas as falas, sejam do</w:t>
      </w:r>
      <w:r w:rsidR="00994EF3" w:rsidRPr="00130B3D">
        <w:rPr>
          <w:rFonts w:ascii="Arial" w:hAnsi="Arial" w:cs="Arial"/>
          <w:sz w:val="24"/>
          <w:szCs w:val="24"/>
        </w:rPr>
        <w:t>s</w:t>
      </w:r>
      <w:r w:rsidR="002C4D44" w:rsidRPr="00130B3D">
        <w:rPr>
          <w:rFonts w:ascii="Arial" w:hAnsi="Arial" w:cs="Arial"/>
          <w:sz w:val="24"/>
          <w:szCs w:val="24"/>
        </w:rPr>
        <w:t xml:space="preserve"> palestrante</w:t>
      </w:r>
      <w:r w:rsidR="00994EF3" w:rsidRPr="00130B3D">
        <w:rPr>
          <w:rFonts w:ascii="Arial" w:hAnsi="Arial" w:cs="Arial"/>
          <w:sz w:val="24"/>
          <w:szCs w:val="24"/>
        </w:rPr>
        <w:t>s</w:t>
      </w:r>
      <w:r w:rsidR="002C4D44" w:rsidRPr="00130B3D">
        <w:rPr>
          <w:rFonts w:ascii="Arial" w:hAnsi="Arial" w:cs="Arial"/>
          <w:sz w:val="24"/>
          <w:szCs w:val="24"/>
        </w:rPr>
        <w:t xml:space="preserve"> </w:t>
      </w:r>
      <w:r w:rsidR="00FD6E6B" w:rsidRPr="00130B3D">
        <w:rPr>
          <w:rFonts w:ascii="Arial" w:hAnsi="Arial" w:cs="Arial"/>
          <w:sz w:val="24"/>
          <w:szCs w:val="24"/>
        </w:rPr>
        <w:t xml:space="preserve">ou </w:t>
      </w:r>
      <w:r w:rsidR="002C4D44" w:rsidRPr="00130B3D">
        <w:rPr>
          <w:rFonts w:ascii="Arial" w:hAnsi="Arial" w:cs="Arial"/>
          <w:sz w:val="24"/>
          <w:szCs w:val="24"/>
        </w:rPr>
        <w:t>dos Conselheiros</w:t>
      </w:r>
      <w:r w:rsidR="00FD6E6B" w:rsidRPr="00130B3D">
        <w:rPr>
          <w:rFonts w:ascii="Arial" w:hAnsi="Arial" w:cs="Arial"/>
          <w:sz w:val="24"/>
          <w:szCs w:val="24"/>
        </w:rPr>
        <w:t>,</w:t>
      </w:r>
      <w:r w:rsidR="002C4D44" w:rsidRPr="00130B3D">
        <w:rPr>
          <w:rFonts w:ascii="Arial" w:hAnsi="Arial" w:cs="Arial"/>
          <w:sz w:val="24"/>
          <w:szCs w:val="24"/>
        </w:rPr>
        <w:t xml:space="preserve"> podem ser conhecidas, na íntegra</w:t>
      </w:r>
      <w:r w:rsidR="009B65D3" w:rsidRPr="00130B3D">
        <w:rPr>
          <w:rFonts w:ascii="Arial" w:hAnsi="Arial" w:cs="Arial"/>
          <w:sz w:val="24"/>
          <w:szCs w:val="24"/>
        </w:rPr>
        <w:t>,</w:t>
      </w:r>
      <w:r w:rsidR="002C4D44" w:rsidRPr="00130B3D">
        <w:rPr>
          <w:rFonts w:ascii="Arial" w:hAnsi="Arial" w:cs="Arial"/>
          <w:sz w:val="24"/>
          <w:szCs w:val="24"/>
        </w:rPr>
        <w:t xml:space="preserve"> pelo endereço </w:t>
      </w:r>
      <w:hyperlink r:id="rId7" w:history="1">
        <w:r w:rsidR="00054534" w:rsidRPr="00444DF7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https://www.youtube.com/channel/UCzt2YvyBZrK6AlrejMwgNdQ.</w:t>
        </w:r>
        <w:r w:rsidR="00054534" w:rsidRPr="00054534">
          <w:rPr>
            <w:rStyle w:val="Hyperlink"/>
            <w:rFonts w:ascii="Arial" w:eastAsia="Arial" w:hAnsi="Arial" w:cs="Arial"/>
            <w:i/>
            <w:iCs/>
            <w:sz w:val="24"/>
            <w:szCs w:val="24"/>
            <w:u w:val="none"/>
          </w:rPr>
          <w:t xml:space="preserve"> E</w:t>
        </w:r>
      </w:hyperlink>
      <w:r w:rsidR="009B65D3" w:rsidRPr="00054534">
        <w:rPr>
          <w:rFonts w:ascii="Arial" w:eastAsia="Arial" w:hAnsi="Arial" w:cs="Arial"/>
          <w:i/>
          <w:iCs/>
          <w:sz w:val="24"/>
          <w:szCs w:val="24"/>
        </w:rPr>
        <w:t>.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B65D3" w:rsidRPr="00130B3D">
        <w:rPr>
          <w:rFonts w:ascii="Arial" w:eastAsia="Arial" w:hAnsi="Arial" w:cs="Arial"/>
          <w:sz w:val="24"/>
          <w:szCs w:val="24"/>
        </w:rPr>
        <w:t>P</w:t>
      </w:r>
      <w:r w:rsidR="00E50BBE" w:rsidRPr="00130B3D">
        <w:rPr>
          <w:rFonts w:ascii="Arial" w:eastAsia="Arial" w:hAnsi="Arial" w:cs="Arial"/>
          <w:sz w:val="24"/>
          <w:szCs w:val="24"/>
        </w:rPr>
        <w:t>or não haver mais assuntos a tratar</w:t>
      </w:r>
      <w:r w:rsidR="00BC643B" w:rsidRPr="00130B3D">
        <w:rPr>
          <w:rFonts w:ascii="Arial" w:eastAsia="Arial" w:hAnsi="Arial" w:cs="Arial"/>
          <w:sz w:val="24"/>
          <w:szCs w:val="24"/>
        </w:rPr>
        <w:t>,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o Vice-Presidente, Willmann Costa</w:t>
      </w:r>
      <w:r w:rsidR="00BC643B" w:rsidRPr="00130B3D">
        <w:rPr>
          <w:rFonts w:ascii="Arial" w:eastAsia="Arial" w:hAnsi="Arial" w:cs="Arial"/>
          <w:sz w:val="24"/>
          <w:szCs w:val="24"/>
        </w:rPr>
        <w:t>,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encerra a 11</w:t>
      </w:r>
      <w:r w:rsidR="009C4B95" w:rsidRPr="00130B3D">
        <w:rPr>
          <w:rFonts w:ascii="Arial" w:eastAsia="Arial" w:hAnsi="Arial" w:cs="Arial"/>
          <w:sz w:val="24"/>
          <w:szCs w:val="24"/>
        </w:rPr>
        <w:t>2</w:t>
      </w:r>
      <w:r w:rsidR="00054534">
        <w:rPr>
          <w:rFonts w:ascii="Arial" w:eastAsia="Arial" w:hAnsi="Arial" w:cs="Arial"/>
          <w:sz w:val="24"/>
          <w:szCs w:val="24"/>
        </w:rPr>
        <w:t>5</w:t>
      </w:r>
      <w:r w:rsidR="00E50BBE" w:rsidRPr="00130B3D">
        <w:rPr>
          <w:rFonts w:ascii="Arial" w:eastAsia="Arial" w:hAnsi="Arial" w:cs="Arial"/>
          <w:sz w:val="24"/>
          <w:szCs w:val="24"/>
        </w:rPr>
        <w:t>ª</w:t>
      </w:r>
      <w:r w:rsidR="008B73C7" w:rsidRPr="00130B3D">
        <w:rPr>
          <w:rFonts w:ascii="Arial" w:eastAsia="Arial" w:hAnsi="Arial" w:cs="Arial"/>
          <w:sz w:val="24"/>
          <w:szCs w:val="24"/>
        </w:rPr>
        <w:t xml:space="preserve"> sessão </w:t>
      </w:r>
      <w:r w:rsidR="00E50BBE" w:rsidRPr="00130B3D">
        <w:rPr>
          <w:rFonts w:ascii="Arial" w:eastAsia="Arial" w:hAnsi="Arial" w:cs="Arial"/>
          <w:sz w:val="24"/>
          <w:szCs w:val="24"/>
        </w:rPr>
        <w:t>do Conselho Municipal de Educação do Rio de Janeiro.</w:t>
      </w:r>
    </w:p>
    <w:p w14:paraId="5116D8F6" w14:textId="77777777" w:rsidR="002B65E6" w:rsidRPr="00130B3D" w:rsidRDefault="002B65E6" w:rsidP="00636AD6">
      <w:pPr>
        <w:jc w:val="both"/>
        <w:rPr>
          <w:rFonts w:ascii="Arial" w:eastAsia="Arial" w:hAnsi="Arial" w:cs="Arial"/>
          <w:sz w:val="24"/>
          <w:szCs w:val="24"/>
        </w:rPr>
      </w:pPr>
    </w:p>
    <w:p w14:paraId="00848BD9" w14:textId="70C6AD8D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 xml:space="preserve">Rio de Janeiro, </w:t>
      </w:r>
      <w:r w:rsidR="005269DF" w:rsidRPr="00994EF3">
        <w:rPr>
          <w:rFonts w:ascii="Arial" w:eastAsia="Arial" w:hAnsi="Arial" w:cs="Arial"/>
          <w:sz w:val="24"/>
          <w:szCs w:val="24"/>
        </w:rPr>
        <w:t>2</w:t>
      </w:r>
      <w:r w:rsidR="00054534">
        <w:rPr>
          <w:rFonts w:ascii="Arial" w:eastAsia="Arial" w:hAnsi="Arial" w:cs="Arial"/>
          <w:sz w:val="24"/>
          <w:szCs w:val="24"/>
        </w:rPr>
        <w:t>9</w:t>
      </w:r>
      <w:r w:rsidR="00994EF3" w:rsidRPr="00994EF3">
        <w:rPr>
          <w:rFonts w:ascii="Arial" w:eastAsia="Arial" w:hAnsi="Arial" w:cs="Arial"/>
          <w:sz w:val="24"/>
          <w:szCs w:val="24"/>
        </w:rPr>
        <w:t xml:space="preserve"> de </w:t>
      </w:r>
      <w:r w:rsidR="00054534">
        <w:rPr>
          <w:rFonts w:ascii="Arial" w:eastAsia="Arial" w:hAnsi="Arial" w:cs="Arial"/>
          <w:sz w:val="24"/>
          <w:szCs w:val="24"/>
        </w:rPr>
        <w:t>agosto</w:t>
      </w:r>
      <w:r w:rsidRPr="00994EF3">
        <w:rPr>
          <w:rFonts w:ascii="Arial" w:eastAsia="Arial" w:hAnsi="Arial" w:cs="Arial"/>
          <w:sz w:val="24"/>
          <w:szCs w:val="24"/>
        </w:rPr>
        <w:t xml:space="preserve"> de 2023.</w:t>
      </w:r>
    </w:p>
    <w:p w14:paraId="77F5B714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349AD7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725237D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94EF3">
        <w:rPr>
          <w:rFonts w:ascii="Arial" w:eastAsia="Arial" w:hAnsi="Arial" w:cs="Arial"/>
          <w:b/>
          <w:bCs/>
          <w:sz w:val="24"/>
          <w:szCs w:val="24"/>
        </w:rPr>
        <w:t>Mª DA CONCEIÇÃO P. MADEIRA</w:t>
      </w:r>
    </w:p>
    <w:p w14:paraId="16CF5624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>Secretária do E/CME</w:t>
      </w:r>
    </w:p>
    <w:p w14:paraId="2B2873DA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>11/094.175-7</w:t>
      </w:r>
    </w:p>
    <w:p w14:paraId="49F144B1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A17DD7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61B32B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38FDDD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C83999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9CB5CA0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4299CE3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2D62DE5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5C471CD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923F837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9A619A8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5CFC210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B2DCBE0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C9B4FA4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4A36C01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8EB2A50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D872390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1F6A646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B0A87D6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1C3756A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352F09D" w14:textId="77777777" w:rsidR="006F630A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314BA6F" w14:textId="28C7E6F3" w:rsidR="003E0034" w:rsidRPr="004D4E94" w:rsidRDefault="006F630A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="003E0034" w:rsidRPr="004D4E94">
        <w:rPr>
          <w:rFonts w:ascii="Arial" w:hAnsi="Arial" w:cs="Arial"/>
          <w:color w:val="000000" w:themeColor="text1"/>
          <w:sz w:val="18"/>
          <w:szCs w:val="18"/>
        </w:rPr>
        <w:t>ua Mata Machado nº 15 – Maracanã - Rio de Janeiro/RJ - CEP 20271-260</w:t>
      </w:r>
    </w:p>
    <w:p w14:paraId="00906CC0" w14:textId="553257C1" w:rsidR="000173A7" w:rsidRPr="004D4E94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D4E94">
        <w:rPr>
          <w:rFonts w:ascii="Arial" w:hAnsi="Arial" w:cs="Arial"/>
          <w:color w:val="000000" w:themeColor="text1"/>
          <w:sz w:val="18"/>
          <w:szCs w:val="18"/>
        </w:rPr>
        <w:t>Telefone: 3234-4159 - smecme@rioeduca.net</w:t>
      </w:r>
    </w:p>
    <w:sectPr w:rsidR="000173A7" w:rsidRPr="004D4E94" w:rsidSect="003E00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928"/>
    <w:multiLevelType w:val="hybridMultilevel"/>
    <w:tmpl w:val="1640FCC4"/>
    <w:lvl w:ilvl="0" w:tplc="B49A03AC">
      <w:start w:val="1"/>
      <w:numFmt w:val="decimal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5812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173A7"/>
    <w:rsid w:val="00026B38"/>
    <w:rsid w:val="00030233"/>
    <w:rsid w:val="00032A5D"/>
    <w:rsid w:val="000447D1"/>
    <w:rsid w:val="00045D8F"/>
    <w:rsid w:val="00050704"/>
    <w:rsid w:val="00051385"/>
    <w:rsid w:val="00053479"/>
    <w:rsid w:val="00053A4C"/>
    <w:rsid w:val="00054534"/>
    <w:rsid w:val="00055723"/>
    <w:rsid w:val="00074CC6"/>
    <w:rsid w:val="000801FC"/>
    <w:rsid w:val="0008231C"/>
    <w:rsid w:val="000856D7"/>
    <w:rsid w:val="00087FA7"/>
    <w:rsid w:val="00094C6A"/>
    <w:rsid w:val="000A2B0E"/>
    <w:rsid w:val="000B3C0A"/>
    <w:rsid w:val="000B4036"/>
    <w:rsid w:val="000B4A5A"/>
    <w:rsid w:val="000B55B0"/>
    <w:rsid w:val="000C5B34"/>
    <w:rsid w:val="000D0731"/>
    <w:rsid w:val="000D77AE"/>
    <w:rsid w:val="000E5809"/>
    <w:rsid w:val="0010078A"/>
    <w:rsid w:val="00101422"/>
    <w:rsid w:val="001107B0"/>
    <w:rsid w:val="00113B29"/>
    <w:rsid w:val="00114DC6"/>
    <w:rsid w:val="0012041D"/>
    <w:rsid w:val="001230AB"/>
    <w:rsid w:val="00123AF2"/>
    <w:rsid w:val="00126D87"/>
    <w:rsid w:val="00130B3D"/>
    <w:rsid w:val="00133F4E"/>
    <w:rsid w:val="00144AE9"/>
    <w:rsid w:val="00145CC9"/>
    <w:rsid w:val="00146AAC"/>
    <w:rsid w:val="00146CFE"/>
    <w:rsid w:val="00153B9D"/>
    <w:rsid w:val="0015719D"/>
    <w:rsid w:val="00161E78"/>
    <w:rsid w:val="00174662"/>
    <w:rsid w:val="00186C35"/>
    <w:rsid w:val="001871FD"/>
    <w:rsid w:val="0019048A"/>
    <w:rsid w:val="001922E4"/>
    <w:rsid w:val="001A299B"/>
    <w:rsid w:val="001A74C7"/>
    <w:rsid w:val="001B3A04"/>
    <w:rsid w:val="001B6800"/>
    <w:rsid w:val="001C4477"/>
    <w:rsid w:val="001C778A"/>
    <w:rsid w:val="001D01CF"/>
    <w:rsid w:val="001D5DC8"/>
    <w:rsid w:val="001E0CEC"/>
    <w:rsid w:val="001F70D7"/>
    <w:rsid w:val="00204D24"/>
    <w:rsid w:val="00212912"/>
    <w:rsid w:val="00213AF3"/>
    <w:rsid w:val="00214B68"/>
    <w:rsid w:val="00217158"/>
    <w:rsid w:val="00246BDB"/>
    <w:rsid w:val="002513C5"/>
    <w:rsid w:val="002528A2"/>
    <w:rsid w:val="002706E6"/>
    <w:rsid w:val="002751B2"/>
    <w:rsid w:val="00284229"/>
    <w:rsid w:val="002845B0"/>
    <w:rsid w:val="0029081C"/>
    <w:rsid w:val="002A0B81"/>
    <w:rsid w:val="002A1C86"/>
    <w:rsid w:val="002B21E4"/>
    <w:rsid w:val="002B65E6"/>
    <w:rsid w:val="002C2939"/>
    <w:rsid w:val="002C4D44"/>
    <w:rsid w:val="002C6B55"/>
    <w:rsid w:val="002D5D71"/>
    <w:rsid w:val="002E1F89"/>
    <w:rsid w:val="002E6226"/>
    <w:rsid w:val="00306CA0"/>
    <w:rsid w:val="00314330"/>
    <w:rsid w:val="0031665A"/>
    <w:rsid w:val="00316966"/>
    <w:rsid w:val="00320C48"/>
    <w:rsid w:val="00321E47"/>
    <w:rsid w:val="00333F88"/>
    <w:rsid w:val="00334787"/>
    <w:rsid w:val="003663BB"/>
    <w:rsid w:val="00372717"/>
    <w:rsid w:val="00373776"/>
    <w:rsid w:val="00373A31"/>
    <w:rsid w:val="00381CA7"/>
    <w:rsid w:val="00384B19"/>
    <w:rsid w:val="003872E5"/>
    <w:rsid w:val="00387D99"/>
    <w:rsid w:val="003922B3"/>
    <w:rsid w:val="00396559"/>
    <w:rsid w:val="003A2539"/>
    <w:rsid w:val="003A5A14"/>
    <w:rsid w:val="003B1604"/>
    <w:rsid w:val="003C3E66"/>
    <w:rsid w:val="003C539B"/>
    <w:rsid w:val="003D3664"/>
    <w:rsid w:val="003D698F"/>
    <w:rsid w:val="003E0034"/>
    <w:rsid w:val="003E40E3"/>
    <w:rsid w:val="003F69A7"/>
    <w:rsid w:val="00412BDB"/>
    <w:rsid w:val="004245ED"/>
    <w:rsid w:val="00436DE7"/>
    <w:rsid w:val="0044344F"/>
    <w:rsid w:val="00450C83"/>
    <w:rsid w:val="00455317"/>
    <w:rsid w:val="00464064"/>
    <w:rsid w:val="00470D4A"/>
    <w:rsid w:val="00484B1D"/>
    <w:rsid w:val="0048755C"/>
    <w:rsid w:val="00487B2C"/>
    <w:rsid w:val="004A4144"/>
    <w:rsid w:val="004B5C40"/>
    <w:rsid w:val="004D0B69"/>
    <w:rsid w:val="004D4E94"/>
    <w:rsid w:val="004D78B2"/>
    <w:rsid w:val="004E16FF"/>
    <w:rsid w:val="004E60B9"/>
    <w:rsid w:val="004F6291"/>
    <w:rsid w:val="00500F18"/>
    <w:rsid w:val="0051006D"/>
    <w:rsid w:val="00517844"/>
    <w:rsid w:val="00521E7C"/>
    <w:rsid w:val="005269DF"/>
    <w:rsid w:val="0054040F"/>
    <w:rsid w:val="00544905"/>
    <w:rsid w:val="00545EA7"/>
    <w:rsid w:val="0054709E"/>
    <w:rsid w:val="005570E0"/>
    <w:rsid w:val="00573FDA"/>
    <w:rsid w:val="005865AA"/>
    <w:rsid w:val="005A78BF"/>
    <w:rsid w:val="005D1C32"/>
    <w:rsid w:val="005D21CF"/>
    <w:rsid w:val="005D39CF"/>
    <w:rsid w:val="005D7A80"/>
    <w:rsid w:val="005E629D"/>
    <w:rsid w:val="005F3A85"/>
    <w:rsid w:val="006122AE"/>
    <w:rsid w:val="006144F8"/>
    <w:rsid w:val="00615836"/>
    <w:rsid w:val="00617569"/>
    <w:rsid w:val="0061781D"/>
    <w:rsid w:val="0062340A"/>
    <w:rsid w:val="00631CA8"/>
    <w:rsid w:val="00632F2F"/>
    <w:rsid w:val="00636AD6"/>
    <w:rsid w:val="00637C51"/>
    <w:rsid w:val="006523FC"/>
    <w:rsid w:val="00653DAC"/>
    <w:rsid w:val="006555F5"/>
    <w:rsid w:val="006741A3"/>
    <w:rsid w:val="00681AEE"/>
    <w:rsid w:val="006860D4"/>
    <w:rsid w:val="00690097"/>
    <w:rsid w:val="00691464"/>
    <w:rsid w:val="00692F0C"/>
    <w:rsid w:val="006A079D"/>
    <w:rsid w:val="006A72FF"/>
    <w:rsid w:val="006B1588"/>
    <w:rsid w:val="006C4BB8"/>
    <w:rsid w:val="006C7054"/>
    <w:rsid w:val="006D1F86"/>
    <w:rsid w:val="006F4A0F"/>
    <w:rsid w:val="006F630A"/>
    <w:rsid w:val="0070700B"/>
    <w:rsid w:val="00725722"/>
    <w:rsid w:val="00726417"/>
    <w:rsid w:val="0073146B"/>
    <w:rsid w:val="0073469C"/>
    <w:rsid w:val="00742471"/>
    <w:rsid w:val="00750485"/>
    <w:rsid w:val="00754033"/>
    <w:rsid w:val="007650AF"/>
    <w:rsid w:val="00773FD9"/>
    <w:rsid w:val="00782D09"/>
    <w:rsid w:val="007836FD"/>
    <w:rsid w:val="007938C7"/>
    <w:rsid w:val="007C26D4"/>
    <w:rsid w:val="007D14C9"/>
    <w:rsid w:val="007F3A26"/>
    <w:rsid w:val="008074CB"/>
    <w:rsid w:val="00811A2A"/>
    <w:rsid w:val="00814C16"/>
    <w:rsid w:val="00814ED6"/>
    <w:rsid w:val="00815004"/>
    <w:rsid w:val="008157D7"/>
    <w:rsid w:val="0082098E"/>
    <w:rsid w:val="008364E0"/>
    <w:rsid w:val="00843EA9"/>
    <w:rsid w:val="008451D0"/>
    <w:rsid w:val="00862767"/>
    <w:rsid w:val="00863973"/>
    <w:rsid w:val="00890C2D"/>
    <w:rsid w:val="00893B48"/>
    <w:rsid w:val="008A0218"/>
    <w:rsid w:val="008A149C"/>
    <w:rsid w:val="008A2942"/>
    <w:rsid w:val="008A5B3A"/>
    <w:rsid w:val="008B73C7"/>
    <w:rsid w:val="008C5535"/>
    <w:rsid w:val="008C6810"/>
    <w:rsid w:val="008C7D8C"/>
    <w:rsid w:val="008D044B"/>
    <w:rsid w:val="008D7EC5"/>
    <w:rsid w:val="008E5C6F"/>
    <w:rsid w:val="008F5EF1"/>
    <w:rsid w:val="00900CF9"/>
    <w:rsid w:val="009076DD"/>
    <w:rsid w:val="009105E3"/>
    <w:rsid w:val="00915492"/>
    <w:rsid w:val="00922131"/>
    <w:rsid w:val="0093159A"/>
    <w:rsid w:val="0093560A"/>
    <w:rsid w:val="00943BA8"/>
    <w:rsid w:val="00943E8D"/>
    <w:rsid w:val="0095284B"/>
    <w:rsid w:val="00953921"/>
    <w:rsid w:val="009560E8"/>
    <w:rsid w:val="00956BC0"/>
    <w:rsid w:val="00957512"/>
    <w:rsid w:val="00960903"/>
    <w:rsid w:val="00962606"/>
    <w:rsid w:val="00975C90"/>
    <w:rsid w:val="00981875"/>
    <w:rsid w:val="009818EB"/>
    <w:rsid w:val="009845EA"/>
    <w:rsid w:val="0099039E"/>
    <w:rsid w:val="00991E21"/>
    <w:rsid w:val="00994EF3"/>
    <w:rsid w:val="009A7794"/>
    <w:rsid w:val="009A79F6"/>
    <w:rsid w:val="009B1944"/>
    <w:rsid w:val="009B63C2"/>
    <w:rsid w:val="009B65D3"/>
    <w:rsid w:val="009B70CE"/>
    <w:rsid w:val="009B7CE1"/>
    <w:rsid w:val="009C21B1"/>
    <w:rsid w:val="009C280E"/>
    <w:rsid w:val="009C4B95"/>
    <w:rsid w:val="009D14E9"/>
    <w:rsid w:val="009D3E32"/>
    <w:rsid w:val="009D62A1"/>
    <w:rsid w:val="009E33E9"/>
    <w:rsid w:val="00A101E3"/>
    <w:rsid w:val="00A10ADE"/>
    <w:rsid w:val="00A17E40"/>
    <w:rsid w:val="00A24077"/>
    <w:rsid w:val="00A24370"/>
    <w:rsid w:val="00A450A2"/>
    <w:rsid w:val="00A4668E"/>
    <w:rsid w:val="00A50991"/>
    <w:rsid w:val="00A5358E"/>
    <w:rsid w:val="00A54F9F"/>
    <w:rsid w:val="00A55402"/>
    <w:rsid w:val="00A6692D"/>
    <w:rsid w:val="00A67AE2"/>
    <w:rsid w:val="00A705A1"/>
    <w:rsid w:val="00A76DBF"/>
    <w:rsid w:val="00A819A7"/>
    <w:rsid w:val="00A91577"/>
    <w:rsid w:val="00A94E30"/>
    <w:rsid w:val="00AA01DD"/>
    <w:rsid w:val="00AA32F3"/>
    <w:rsid w:val="00AA33B5"/>
    <w:rsid w:val="00AA40CF"/>
    <w:rsid w:val="00AD13F3"/>
    <w:rsid w:val="00AF1E5C"/>
    <w:rsid w:val="00B17D4C"/>
    <w:rsid w:val="00B32250"/>
    <w:rsid w:val="00B35137"/>
    <w:rsid w:val="00B36FDE"/>
    <w:rsid w:val="00B373F8"/>
    <w:rsid w:val="00B4198E"/>
    <w:rsid w:val="00B45CDA"/>
    <w:rsid w:val="00B46FCB"/>
    <w:rsid w:val="00B548F6"/>
    <w:rsid w:val="00B60E1F"/>
    <w:rsid w:val="00B718D1"/>
    <w:rsid w:val="00B733DA"/>
    <w:rsid w:val="00B76918"/>
    <w:rsid w:val="00B85A4A"/>
    <w:rsid w:val="00B9397E"/>
    <w:rsid w:val="00B96983"/>
    <w:rsid w:val="00BA5036"/>
    <w:rsid w:val="00BB7FD6"/>
    <w:rsid w:val="00BC643B"/>
    <w:rsid w:val="00BD1B37"/>
    <w:rsid w:val="00BD4136"/>
    <w:rsid w:val="00BD6036"/>
    <w:rsid w:val="00BE1A86"/>
    <w:rsid w:val="00BE38D3"/>
    <w:rsid w:val="00BF1653"/>
    <w:rsid w:val="00C21F15"/>
    <w:rsid w:val="00C310DA"/>
    <w:rsid w:val="00C31862"/>
    <w:rsid w:val="00C3513C"/>
    <w:rsid w:val="00C400B0"/>
    <w:rsid w:val="00C42AA7"/>
    <w:rsid w:val="00C57F36"/>
    <w:rsid w:val="00C60553"/>
    <w:rsid w:val="00C62460"/>
    <w:rsid w:val="00C656CA"/>
    <w:rsid w:val="00C7034A"/>
    <w:rsid w:val="00C770FE"/>
    <w:rsid w:val="00C9019D"/>
    <w:rsid w:val="00C94260"/>
    <w:rsid w:val="00CA040F"/>
    <w:rsid w:val="00CA38B0"/>
    <w:rsid w:val="00CB0ABB"/>
    <w:rsid w:val="00CB6904"/>
    <w:rsid w:val="00CD3C00"/>
    <w:rsid w:val="00CF36DA"/>
    <w:rsid w:val="00CF51D4"/>
    <w:rsid w:val="00D272A3"/>
    <w:rsid w:val="00D30DB8"/>
    <w:rsid w:val="00D30FCA"/>
    <w:rsid w:val="00D32103"/>
    <w:rsid w:val="00D33B3E"/>
    <w:rsid w:val="00D375CC"/>
    <w:rsid w:val="00D42E76"/>
    <w:rsid w:val="00D4463F"/>
    <w:rsid w:val="00D44C46"/>
    <w:rsid w:val="00D518D3"/>
    <w:rsid w:val="00D51AF5"/>
    <w:rsid w:val="00D670E9"/>
    <w:rsid w:val="00D8455A"/>
    <w:rsid w:val="00D8624F"/>
    <w:rsid w:val="00D97091"/>
    <w:rsid w:val="00DA1BC5"/>
    <w:rsid w:val="00DB5F79"/>
    <w:rsid w:val="00E31E37"/>
    <w:rsid w:val="00E42499"/>
    <w:rsid w:val="00E42723"/>
    <w:rsid w:val="00E50BBE"/>
    <w:rsid w:val="00E6286B"/>
    <w:rsid w:val="00E64FFC"/>
    <w:rsid w:val="00E65085"/>
    <w:rsid w:val="00E805C1"/>
    <w:rsid w:val="00E844BD"/>
    <w:rsid w:val="00E84D9A"/>
    <w:rsid w:val="00E86516"/>
    <w:rsid w:val="00E87B1D"/>
    <w:rsid w:val="00E92747"/>
    <w:rsid w:val="00E9354A"/>
    <w:rsid w:val="00E95B3F"/>
    <w:rsid w:val="00EA75E5"/>
    <w:rsid w:val="00EB1587"/>
    <w:rsid w:val="00EC2C59"/>
    <w:rsid w:val="00EC45B9"/>
    <w:rsid w:val="00EC599A"/>
    <w:rsid w:val="00ED142C"/>
    <w:rsid w:val="00ED31D9"/>
    <w:rsid w:val="00ED40FD"/>
    <w:rsid w:val="00EF0DC3"/>
    <w:rsid w:val="00EF1985"/>
    <w:rsid w:val="00EF1FD9"/>
    <w:rsid w:val="00EF2EB7"/>
    <w:rsid w:val="00EF3153"/>
    <w:rsid w:val="00EF6D23"/>
    <w:rsid w:val="00EF7B34"/>
    <w:rsid w:val="00F039AE"/>
    <w:rsid w:val="00F04FEB"/>
    <w:rsid w:val="00F07DB1"/>
    <w:rsid w:val="00F2484E"/>
    <w:rsid w:val="00F40C65"/>
    <w:rsid w:val="00F5547B"/>
    <w:rsid w:val="00F60E1B"/>
    <w:rsid w:val="00F617C3"/>
    <w:rsid w:val="00F7060C"/>
    <w:rsid w:val="00F71FC2"/>
    <w:rsid w:val="00F72639"/>
    <w:rsid w:val="00F75460"/>
    <w:rsid w:val="00F77720"/>
    <w:rsid w:val="00F84226"/>
    <w:rsid w:val="00F904B7"/>
    <w:rsid w:val="00F964D0"/>
    <w:rsid w:val="00FB065E"/>
    <w:rsid w:val="00FD6E6B"/>
    <w:rsid w:val="00FE1085"/>
    <w:rsid w:val="00FE2707"/>
    <w:rsid w:val="00FE701E"/>
    <w:rsid w:val="00FF290A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027"/>
  <w15:docId w15:val="{5CE87B28-6A9D-4900-831B-797C790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B3E"/>
    <w:rPr>
      <w:color w:val="0000FF"/>
      <w:u w:val="single"/>
    </w:rPr>
  </w:style>
  <w:style w:type="character" w:customStyle="1" w:styleId="normaltextrun">
    <w:name w:val="normaltextrun"/>
    <w:basedOn w:val="Fontepargpadro"/>
    <w:rsid w:val="00B45CDA"/>
  </w:style>
  <w:style w:type="character" w:styleId="MenoPendente">
    <w:name w:val="Unresolved Mention"/>
    <w:basedOn w:val="Fontepargpadro"/>
    <w:uiPriority w:val="99"/>
    <w:semiHidden/>
    <w:unhideWhenUsed/>
    <w:rsid w:val="00E5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t2YvyBZrK6AlrejMwgNdQ.%2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 Pimenta Madeira</dc:creator>
  <cp:lastModifiedBy>MARIA DA CONCEICAO PIMENTA MADEIRA</cp:lastModifiedBy>
  <cp:revision>3</cp:revision>
  <cp:lastPrinted>2023-04-26T10:06:00Z</cp:lastPrinted>
  <dcterms:created xsi:type="dcterms:W3CDTF">2023-10-14T09:20:00Z</dcterms:created>
  <dcterms:modified xsi:type="dcterms:W3CDTF">2023-10-14T09:21:00Z</dcterms:modified>
</cp:coreProperties>
</file>